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C3478" w14:textId="40224728" w:rsidR="00BB6AB0" w:rsidRPr="00A80D3B" w:rsidRDefault="00BB6AB0" w:rsidP="00BB6AB0">
      <w:pPr>
        <w:tabs>
          <w:tab w:val="center" w:pos="4536"/>
          <w:tab w:val="right" w:pos="7938"/>
          <w:tab w:val="right" w:pos="9639"/>
        </w:tabs>
        <w:ind w:right="2" w:firstLineChars="0" w:firstLine="0"/>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73F87" w:rsidRPr="00473F87">
        <w:rPr>
          <w:rFonts w:ascii="Arial" w:hAnsi="Arial" w:cs="Arial"/>
          <w:b/>
          <w:bCs/>
          <w:sz w:val="28"/>
        </w:rPr>
        <w:t>R1-2203864</w:t>
      </w:r>
    </w:p>
    <w:p w14:paraId="0D633F32" w14:textId="2275D037" w:rsidR="00BA39CD" w:rsidRDefault="00BB6AB0" w:rsidP="00BB6AB0">
      <w:pPr>
        <w:tabs>
          <w:tab w:val="center" w:pos="4536"/>
          <w:tab w:val="right" w:pos="9072"/>
        </w:tabs>
        <w:ind w:firstLineChars="0" w:firstLine="0"/>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05F5AB1" w14:textId="33197006"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A2057C">
        <w:rPr>
          <w:rFonts w:ascii="Arial" w:eastAsia="等线" w:hAnsi="Arial" w:cs="Arial" w:hint="eastAsia"/>
          <w:sz w:val="22"/>
          <w:lang w:eastAsia="zh-CN"/>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DC70C9D"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BB6AB0" w:rsidRPr="00BB6AB0">
        <w:rPr>
          <w:rFonts w:ascii="Arial" w:hAnsi="Arial" w:cs="Arial"/>
          <w:color w:val="000000"/>
          <w:sz w:val="22"/>
          <w:szCs w:val="22"/>
        </w:rPr>
        <w:t>Maintenance on accuracy improvement related enhancement</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163C2FBF" w14:textId="4F474621" w:rsidR="00B27BD2" w:rsidRPr="008D619B" w:rsidRDefault="00F74C11" w:rsidP="008D619B">
      <w:pPr>
        <w:spacing w:before="0" w:after="120" w:line="240" w:lineRule="auto"/>
        <w:ind w:firstLine="220"/>
        <w:rPr>
          <w:rFonts w:eastAsia="等线"/>
          <w:sz w:val="22"/>
          <w:szCs w:val="22"/>
          <w:lang w:val="en-GB" w:eastAsia="zh-CN"/>
        </w:rPr>
      </w:pPr>
      <w:r w:rsidRPr="008D619B">
        <w:rPr>
          <w:rFonts w:eastAsia="等线"/>
          <w:sz w:val="22"/>
          <w:szCs w:val="22"/>
          <w:lang w:val="en-GB" w:eastAsia="zh-CN"/>
        </w:rPr>
        <w:t xml:space="preserve">In </w:t>
      </w:r>
      <w:r w:rsidR="008031ED">
        <w:rPr>
          <w:rFonts w:eastAsia="等线"/>
          <w:sz w:val="22"/>
          <w:szCs w:val="22"/>
          <w:lang w:val="en-GB" w:eastAsia="zh-CN"/>
        </w:rPr>
        <w:t xml:space="preserve">the incoming LS [1] from RAN3 on the </w:t>
      </w:r>
      <w:r w:rsidR="008031ED">
        <w:rPr>
          <w:rFonts w:ascii="Arial" w:hAnsi="Arial" w:cs="Arial"/>
        </w:rPr>
        <w:t>q</w:t>
      </w:r>
      <w:r w:rsidR="008031ED" w:rsidRPr="005C745D">
        <w:rPr>
          <w:rFonts w:ascii="Arial" w:hAnsi="Arial" w:cs="Arial"/>
        </w:rPr>
        <w:t xml:space="preserve">uestions concerning the implementation of RAN1 agreements in </w:t>
      </w:r>
      <w:proofErr w:type="spellStart"/>
      <w:r w:rsidR="008031ED" w:rsidRPr="005C745D">
        <w:rPr>
          <w:rFonts w:ascii="Arial" w:hAnsi="Arial" w:cs="Arial"/>
        </w:rPr>
        <w:t>NRPPa</w:t>
      </w:r>
      <w:proofErr w:type="spellEnd"/>
      <w:r w:rsidR="008031ED">
        <w:rPr>
          <w:rFonts w:ascii="Arial" w:hAnsi="Arial" w:cs="Arial"/>
        </w:rPr>
        <w:t>, several issues have been raised</w:t>
      </w:r>
      <w:r w:rsidRPr="008D619B">
        <w:rPr>
          <w:rFonts w:eastAsia="等线"/>
          <w:sz w:val="22"/>
          <w:szCs w:val="22"/>
          <w:lang w:val="en-GB" w:eastAsia="zh-CN"/>
        </w:rPr>
        <w:t>.</w:t>
      </w:r>
      <w:r w:rsidR="008031ED">
        <w:rPr>
          <w:rFonts w:eastAsia="等线"/>
          <w:sz w:val="22"/>
          <w:szCs w:val="22"/>
          <w:lang w:val="en-GB" w:eastAsia="zh-CN"/>
        </w:rPr>
        <w:t xml:space="preserve"> </w:t>
      </w:r>
      <w:r w:rsidR="005639A5" w:rsidRPr="008D619B">
        <w:rPr>
          <w:rFonts w:eastAsia="Times New Roman"/>
          <w:sz w:val="22"/>
          <w:szCs w:val="22"/>
          <w:lang w:val="en-GB"/>
        </w:rPr>
        <w:t>This contri</w:t>
      </w:r>
      <w:r w:rsidR="00DC2717" w:rsidRPr="008D619B">
        <w:rPr>
          <w:rFonts w:eastAsia="Times New Roman"/>
          <w:sz w:val="22"/>
          <w:szCs w:val="22"/>
          <w:lang w:val="en-GB"/>
        </w:rPr>
        <w:t xml:space="preserve">bution </w:t>
      </w:r>
      <w:r w:rsidR="00B30E86" w:rsidRPr="008D619B">
        <w:rPr>
          <w:rFonts w:eastAsia="Times New Roman"/>
          <w:sz w:val="22"/>
          <w:szCs w:val="22"/>
          <w:lang w:val="en-GB"/>
        </w:rPr>
        <w:t>discusses</w:t>
      </w:r>
      <w:r w:rsidR="005D25D2" w:rsidRPr="008D619B">
        <w:rPr>
          <w:rFonts w:eastAsia="Times New Roman"/>
          <w:sz w:val="22"/>
          <w:szCs w:val="22"/>
          <w:lang w:val="en-GB"/>
        </w:rPr>
        <w:t xml:space="preserve"> the </w:t>
      </w:r>
      <w:r w:rsidR="00BB6AB0" w:rsidRPr="00BB6AB0">
        <w:rPr>
          <w:rFonts w:eastAsia="Times New Roman"/>
          <w:sz w:val="22"/>
          <w:szCs w:val="22"/>
          <w:lang w:val="en-GB"/>
        </w:rPr>
        <w:t>maintenance on accuracy improvement related enhancement</w:t>
      </w:r>
      <w:r w:rsidR="00487CF5" w:rsidRPr="00BB6AB0">
        <w:rPr>
          <w:rFonts w:eastAsia="Times New Roman"/>
          <w:sz w:val="22"/>
          <w:szCs w:val="22"/>
          <w:lang w:val="en-GB"/>
        </w:rPr>
        <w:t>.</w:t>
      </w:r>
    </w:p>
    <w:p w14:paraId="2DFEC8B1" w14:textId="6E13A49E" w:rsidR="0047052D" w:rsidRDefault="00AA3759" w:rsidP="001054A5">
      <w:pPr>
        <w:pStyle w:val="Heading1"/>
      </w:pPr>
      <w:r>
        <w:rPr>
          <w:rFonts w:eastAsia="等线"/>
          <w:sz w:val="32"/>
          <w:lang w:val="en-US" w:eastAsia="zh-CN"/>
        </w:rPr>
        <w:t>Questions</w:t>
      </w:r>
    </w:p>
    <w:p w14:paraId="15DB6A29" w14:textId="77777777" w:rsidR="00AA3759" w:rsidRDefault="00AA3759" w:rsidP="00AA3759">
      <w:pPr>
        <w:ind w:firstLine="196"/>
        <w:jc w:val="center"/>
        <w:rPr>
          <w:b/>
          <w:bCs/>
          <w:u w:val="single"/>
        </w:rPr>
      </w:pPr>
      <w:r>
        <w:rPr>
          <w:b/>
          <w:bCs/>
          <w:u w:val="single"/>
        </w:rPr>
        <w:t>Table 1: Issues requiring RAN1 inputs:</w:t>
      </w:r>
    </w:p>
    <w:tbl>
      <w:tblPr>
        <w:tblStyle w:val="TableGrid"/>
        <w:tblW w:w="0" w:type="auto"/>
        <w:tblLook w:val="04A0" w:firstRow="1" w:lastRow="0" w:firstColumn="1" w:lastColumn="0" w:noHBand="0" w:noVBand="1"/>
      </w:tblPr>
      <w:tblGrid>
        <w:gridCol w:w="1894"/>
        <w:gridCol w:w="5318"/>
        <w:gridCol w:w="2525"/>
      </w:tblGrid>
      <w:tr w:rsidR="00AA3759" w14:paraId="34B96689" w14:textId="77777777" w:rsidTr="007D0902">
        <w:tc>
          <w:tcPr>
            <w:tcW w:w="1917" w:type="dxa"/>
            <w:tcBorders>
              <w:top w:val="single" w:sz="4" w:space="0" w:color="auto"/>
              <w:left w:val="single" w:sz="4" w:space="0" w:color="auto"/>
              <w:bottom w:val="single" w:sz="4" w:space="0" w:color="auto"/>
              <w:right w:val="single" w:sz="4" w:space="0" w:color="auto"/>
            </w:tcBorders>
            <w:hideMark/>
          </w:tcPr>
          <w:p w14:paraId="1D845FEB" w14:textId="77777777" w:rsidR="00AA3759" w:rsidRDefault="00AA3759" w:rsidP="007D0902">
            <w:pPr>
              <w:ind w:firstLine="196"/>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7A60769C" w14:textId="77777777" w:rsidR="00AA3759" w:rsidRDefault="00AA3759" w:rsidP="007D0902">
            <w:pPr>
              <w:ind w:firstLine="196"/>
              <w:rPr>
                <w:b/>
                <w:bCs/>
                <w:u w:val="single"/>
              </w:rPr>
            </w:pPr>
            <w:r>
              <w:rPr>
                <w:b/>
                <w:bCs/>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61B3405F" w14:textId="77777777" w:rsidR="00AA3759" w:rsidRDefault="00AA3759" w:rsidP="007D0902">
            <w:pPr>
              <w:ind w:firstLine="196"/>
              <w:rPr>
                <w:b/>
                <w:bCs/>
                <w:u w:val="single"/>
              </w:rPr>
            </w:pPr>
            <w:r>
              <w:rPr>
                <w:b/>
                <w:bCs/>
                <w:u w:val="single"/>
              </w:rPr>
              <w:t>Required RAN1 work</w:t>
            </w:r>
          </w:p>
        </w:tc>
      </w:tr>
      <w:tr w:rsidR="00AA3759" w14:paraId="4671AFA1" w14:textId="77777777" w:rsidTr="007D0902">
        <w:tc>
          <w:tcPr>
            <w:tcW w:w="1917" w:type="dxa"/>
            <w:tcBorders>
              <w:top w:val="single" w:sz="4" w:space="0" w:color="auto"/>
              <w:left w:val="single" w:sz="4" w:space="0" w:color="auto"/>
              <w:bottom w:val="single" w:sz="4" w:space="0" w:color="auto"/>
              <w:right w:val="single" w:sz="4" w:space="0" w:color="auto"/>
            </w:tcBorders>
            <w:hideMark/>
          </w:tcPr>
          <w:p w14:paraId="479F706F" w14:textId="77777777" w:rsidR="00AA3759" w:rsidRDefault="00AA3759" w:rsidP="007D0902">
            <w:pPr>
              <w:ind w:firstLine="196"/>
              <w:rPr>
                <w:b/>
                <w:bCs/>
                <w:u w:val="single"/>
              </w:rPr>
            </w:pPr>
            <w:r w:rsidRPr="00E36DDD">
              <w:rPr>
                <w:b/>
                <w:bCs/>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4AA923EC" w14:textId="77777777" w:rsidR="00AA3759" w:rsidRDefault="00AA3759" w:rsidP="007D0902">
            <w:pPr>
              <w:rPr>
                <w:noProof/>
                <w:snapToGrid w:val="0"/>
              </w:rPr>
            </w:pPr>
            <w:r>
              <w:rPr>
                <w:noProof/>
                <w:snapToGrid w:val="0"/>
              </w:rPr>
              <w:t>RAN1 has defined a new measurement for UL SRS-RSRPP:</w:t>
            </w:r>
          </w:p>
          <w:tbl>
            <w:tblPr>
              <w:tblStyle w:val="TableGrid"/>
              <w:tblW w:w="0" w:type="auto"/>
              <w:tblLook w:val="04A0" w:firstRow="1" w:lastRow="0" w:firstColumn="1" w:lastColumn="0" w:noHBand="0" w:noVBand="1"/>
            </w:tblPr>
            <w:tblGrid>
              <w:gridCol w:w="5092"/>
            </w:tblGrid>
            <w:tr w:rsidR="00AA3759" w14:paraId="7AB083EC" w14:textId="77777777" w:rsidTr="007D0902">
              <w:tc>
                <w:tcPr>
                  <w:tcW w:w="9016" w:type="dxa"/>
                </w:tcPr>
                <w:p w14:paraId="55D3E728" w14:textId="77777777" w:rsidR="00AA3759" w:rsidRPr="008D42F9" w:rsidRDefault="00AA3759" w:rsidP="007D0902">
                  <w:pPr>
                    <w:ind w:firstLine="196"/>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3D57BBE1" w14:textId="77777777" w:rsidR="00AA3759" w:rsidRDefault="00AA3759" w:rsidP="007D0902">
                  <w:r>
                    <w:t xml:space="preserve">Definition </w:t>
                  </w:r>
                </w:p>
                <w:p w14:paraId="69CF721D" w14:textId="77777777" w:rsidR="00AA3759" w:rsidRDefault="00AA3759" w:rsidP="007D0902">
                  <w:r>
                    <w:t xml:space="preserve">UL SRS reference signal received path power (UL SRS-RSRPP) is defined as the power of the received UL SRS signal configured for the measurement at the </w:t>
                  </w:r>
                  <w:proofErr w:type="spellStart"/>
                  <w:r>
                    <w:t>i-th</w:t>
                  </w:r>
                  <w:proofErr w:type="spellEnd"/>
                  <w:r>
                    <w:t xml:space="preserve"> path delay of the channel response, where UL SRS-RSRPP for 1st path delay is the power corresponding to the first detected path. </w:t>
                  </w:r>
                </w:p>
                <w:p w14:paraId="5659B865" w14:textId="77777777" w:rsidR="00AA3759" w:rsidRDefault="00AA3759" w:rsidP="007D0902">
                  <w:pPr>
                    <w:ind w:left="360"/>
                  </w:pPr>
                  <w:r>
                    <w:t xml:space="preserve">For frequency range 1, the reference point for the UL SRS-RSRPP shall be the antenna connector of the </w:t>
                  </w:r>
                  <w:proofErr w:type="spellStart"/>
                  <w:r>
                    <w:t>gNB</w:t>
                  </w:r>
                  <w:proofErr w:type="spellEnd"/>
                  <w:r>
                    <w:t xml:space="preserve">. For frequency range 2, UL SRS-RSRPP shall be measured based on the combined signal from antenna elements corresponding to a given receiver branch. </w:t>
                  </w:r>
                </w:p>
                <w:p w14:paraId="4B03F02E" w14:textId="77777777" w:rsidR="00AA3759" w:rsidRDefault="00AA3759" w:rsidP="007D0902">
                  <w:r w:rsidRPr="00B633A1">
                    <w:rPr>
                      <w:highlight w:val="cyan"/>
                    </w:rPr>
                    <w:t xml:space="preserve">Note: The following two options are supported by </w:t>
                  </w:r>
                  <w:proofErr w:type="spellStart"/>
                  <w:r w:rsidRPr="00B633A1">
                    <w:rPr>
                      <w:highlight w:val="cyan"/>
                    </w:rPr>
                    <w:t>gNB</w:t>
                  </w:r>
                  <w:proofErr w:type="spellEnd"/>
                  <w:r w:rsidRPr="00B633A1">
                    <w:rPr>
                      <w:highlight w:val="cyan"/>
                    </w:rPr>
                    <w:t xml:space="preserve"> to LMF:</w:t>
                  </w:r>
                </w:p>
                <w:p w14:paraId="7121E75B" w14:textId="77777777" w:rsidR="00AA3759" w:rsidRPr="0032406E" w:rsidRDefault="00AA3759" w:rsidP="007D0902">
                  <w:pPr>
                    <w:ind w:left="360" w:firstLine="196"/>
                    <w:rPr>
                      <w:b/>
                      <w:bCs/>
                    </w:rPr>
                  </w:pPr>
                  <w:r w:rsidRPr="0032406E">
                    <w:rPr>
                      <w:b/>
                      <w:bCs/>
                    </w:rPr>
                    <w:t>Option 1 (RX diversity for the first path UL SRS-RSRPP)</w:t>
                  </w:r>
                </w:p>
                <w:p w14:paraId="3CB5754F" w14:textId="77777777" w:rsidR="00AA3759" w:rsidRPr="009C16A6" w:rsidRDefault="00AA3759" w:rsidP="000C5F91">
                  <w:pPr>
                    <w:pStyle w:val="ListParagraph"/>
                    <w:numPr>
                      <w:ilvl w:val="0"/>
                      <w:numId w:val="10"/>
                    </w:numPr>
                    <w:spacing w:before="0" w:line="240" w:lineRule="auto"/>
                    <w:ind w:firstLineChars="0" w:firstLine="353"/>
                    <w:jc w:val="left"/>
                    <w:rPr>
                      <w:szCs w:val="20"/>
                    </w:rPr>
                  </w:pPr>
                  <w:r w:rsidRPr="009C16A6">
                    <w:rPr>
                      <w:szCs w:val="20"/>
                    </w:rPr>
                    <w:t>The same RX branch(es) as applied for the first path UL SRS-RSRPP measurements are used for the additional paths UL SRS-RSRPP measurements if those are provided together</w:t>
                  </w:r>
                </w:p>
                <w:p w14:paraId="18623D3B" w14:textId="77777777" w:rsidR="00AA3759" w:rsidRPr="009C16A6" w:rsidRDefault="00AA3759" w:rsidP="000C5F91">
                  <w:pPr>
                    <w:pStyle w:val="ListParagraph"/>
                    <w:numPr>
                      <w:ilvl w:val="0"/>
                      <w:numId w:val="10"/>
                    </w:numPr>
                    <w:spacing w:before="0" w:line="240" w:lineRule="auto"/>
                    <w:ind w:firstLineChars="0" w:firstLine="353"/>
                    <w:jc w:val="left"/>
                    <w:rPr>
                      <w:szCs w:val="20"/>
                    </w:rPr>
                  </w:pPr>
                  <w:r w:rsidRPr="009C16A6">
                    <w:rPr>
                      <w:szCs w:val="20"/>
                    </w:rPr>
                    <w:t xml:space="preserve">For frequency range 1 and 2, if receiver diversity is in use by the </w:t>
                  </w:r>
                  <w:proofErr w:type="spellStart"/>
                  <w:r w:rsidRPr="009C16A6">
                    <w:rPr>
                      <w:szCs w:val="20"/>
                    </w:rPr>
                    <w:t>gNB</w:t>
                  </w:r>
                  <w:proofErr w:type="spellEnd"/>
                  <w:r w:rsidRPr="009C16A6">
                    <w:rPr>
                      <w:szCs w:val="20"/>
                    </w:rPr>
                    <w:t xml:space="preserve"> for UL SRS-RSRPP measurements, then reported UL SRS-RSRPP value for the first path shall not be lower than the corresponding UL SRS-RSRPP </w:t>
                  </w:r>
                  <w:r w:rsidRPr="009C16A6">
                    <w:rPr>
                      <w:szCs w:val="20"/>
                    </w:rPr>
                    <w:lastRenderedPageBreak/>
                    <w:t>for the first path of any of the individual receiver branches</w:t>
                  </w:r>
                </w:p>
                <w:p w14:paraId="0BD3B8A2" w14:textId="77777777" w:rsidR="00AA3759" w:rsidRPr="0032406E" w:rsidRDefault="00AA3759" w:rsidP="007D0902">
                  <w:pPr>
                    <w:ind w:left="360"/>
                  </w:pPr>
                </w:p>
                <w:p w14:paraId="545EDB2B" w14:textId="77777777" w:rsidR="00AA3759" w:rsidRPr="0032406E" w:rsidRDefault="00AA3759" w:rsidP="007D0902">
                  <w:pPr>
                    <w:ind w:left="360" w:firstLine="196"/>
                    <w:rPr>
                      <w:b/>
                      <w:bCs/>
                    </w:rPr>
                  </w:pPr>
                  <w:r w:rsidRPr="0032406E">
                    <w:rPr>
                      <w:b/>
                      <w:bCs/>
                    </w:rPr>
                    <w:t>Option 2 (RX diversity for UL SRS-RSRP)</w:t>
                  </w:r>
                </w:p>
                <w:p w14:paraId="560AE2ED" w14:textId="77777777" w:rsidR="00AA3759" w:rsidRDefault="00AA3759" w:rsidP="007D0902">
                  <w:pPr>
                    <w:rPr>
                      <w:noProof/>
                      <w:snapToGrid w:val="0"/>
                    </w:rPr>
                  </w:pPr>
                  <w:r w:rsidRPr="0032406E">
                    <w:t>The same RX branch(es) as applied for UL SRS-RSRP measurements are used for UL SRS-RSRPP measurements (i.e., the first and additional paths UL SRS-RSRPP if those are provided)</w:t>
                  </w:r>
                </w:p>
              </w:tc>
            </w:tr>
          </w:tbl>
          <w:p w14:paraId="60C1EF2A" w14:textId="77777777" w:rsidR="00AA3759" w:rsidRDefault="00AA3759" w:rsidP="007D0902">
            <w:pPr>
              <w:ind w:firstLine="220"/>
              <w:rPr>
                <w:sz w:val="22"/>
                <w:szCs w:val="22"/>
              </w:rPr>
            </w:pPr>
          </w:p>
          <w:p w14:paraId="0B0116F9" w14:textId="77777777" w:rsidR="00AA3759" w:rsidRPr="00BA4C18" w:rsidRDefault="00AA3759" w:rsidP="007D0902">
            <w:pPr>
              <w:rPr>
                <w:noProof/>
                <w:snapToGrid w:val="0"/>
              </w:rPr>
            </w:pPr>
            <w:r w:rsidRPr="00BA4C18">
              <w:rPr>
                <w:noProof/>
                <w:snapToGrid w:val="0"/>
              </w:rPr>
              <w:t xml:space="preserve">RAN3 will define the value range of the UL-SRS-RSRPP measurement for the i-th path as </w:t>
            </w:r>
            <w:r>
              <w:rPr>
                <w:noProof/>
                <w:snapToGrid w:val="0"/>
              </w:rPr>
              <w:t xml:space="preserve">an </w:t>
            </w:r>
            <w:r w:rsidRPr="00BA4C18">
              <w:rPr>
                <w:noProof/>
                <w:snapToGrid w:val="0"/>
              </w:rPr>
              <w:t xml:space="preserve">INTEGER (0..126). </w:t>
            </w:r>
          </w:p>
          <w:p w14:paraId="43DAF379" w14:textId="77777777" w:rsidR="00AA3759" w:rsidRDefault="00AA3759" w:rsidP="007D0902">
            <w:pPr>
              <w:rPr>
                <w:b/>
                <w:bCs/>
                <w:u w:val="single"/>
              </w:rPr>
            </w:pPr>
            <w:r w:rsidRPr="00BA4C18">
              <w:rPr>
                <w:noProof/>
                <w:snapToGrid w:val="0"/>
              </w:rPr>
              <w:t xml:space="preserve">Some companies question whether </w:t>
            </w:r>
            <w:r>
              <w:rPr>
                <w:noProof/>
                <w:snapToGrid w:val="0"/>
              </w:rPr>
              <w:t xml:space="preserve">the </w:t>
            </w:r>
            <w:r w:rsidRPr="00BA4C18">
              <w:rPr>
                <w:noProof/>
                <w:snapToGrid w:val="0"/>
              </w:rPr>
              <w:t xml:space="preserve">information on the RX Diversity options, captured as a </w:t>
            </w:r>
            <w:r w:rsidRPr="00BA4C18">
              <w:rPr>
                <w:noProof/>
                <w:snapToGrid w:val="0"/>
                <w:highlight w:val="cyan"/>
              </w:rPr>
              <w:t>note</w:t>
            </w:r>
            <w:r w:rsidRPr="00BA4C18">
              <w:rPr>
                <w:noProof/>
                <w:snapToGrid w:val="0"/>
              </w:rPr>
              <w:t xml:space="preserve"> in the RAN1 agreement, need to be signalled to LMF</w:t>
            </w:r>
            <w:r>
              <w:rPr>
                <w:noProof/>
                <w:snapToGrid w:val="0"/>
              </w:rPr>
              <w:t xml:space="preserve"> along with the UL-SRS-RSRPP measurement</w:t>
            </w:r>
            <w:r w:rsidRPr="00BA4C18">
              <w:rPr>
                <w:noProof/>
                <w:snapToGrid w:val="0"/>
              </w:rPr>
              <w:t>.</w:t>
            </w:r>
          </w:p>
        </w:tc>
        <w:tc>
          <w:tcPr>
            <w:tcW w:w="2555" w:type="dxa"/>
            <w:tcBorders>
              <w:top w:val="single" w:sz="4" w:space="0" w:color="auto"/>
              <w:left w:val="single" w:sz="4" w:space="0" w:color="auto"/>
              <w:bottom w:val="single" w:sz="4" w:space="0" w:color="auto"/>
              <w:right w:val="single" w:sz="4" w:space="0" w:color="auto"/>
            </w:tcBorders>
            <w:hideMark/>
          </w:tcPr>
          <w:p w14:paraId="41BB3875" w14:textId="77777777" w:rsidR="00AA3759" w:rsidRDefault="00AA3759" w:rsidP="007D0902">
            <w:pPr>
              <w:ind w:firstLine="196"/>
              <w:rPr>
                <w:b/>
                <w:bCs/>
                <w:u w:val="single"/>
              </w:rPr>
            </w:pPr>
            <w:r>
              <w:rPr>
                <w:b/>
                <w:bCs/>
                <w:u w:val="single"/>
              </w:rPr>
              <w:lastRenderedPageBreak/>
              <w:t xml:space="preserve">RAN1 to feedback if information on the Rx Diversity options needs to be </w:t>
            </w:r>
            <w:proofErr w:type="spellStart"/>
            <w:r>
              <w:rPr>
                <w:b/>
                <w:bCs/>
                <w:u w:val="single"/>
              </w:rPr>
              <w:t>signalled</w:t>
            </w:r>
            <w:proofErr w:type="spellEnd"/>
            <w:r>
              <w:rPr>
                <w:b/>
                <w:bCs/>
                <w:u w:val="single"/>
              </w:rPr>
              <w:t xml:space="preserve"> to LMF and to comment on the UL-SRS-RSRPP value range, if needed?</w:t>
            </w:r>
          </w:p>
        </w:tc>
      </w:tr>
      <w:tr w:rsidR="00AA3759" w14:paraId="684E8AC6" w14:textId="77777777" w:rsidTr="007D0902">
        <w:tc>
          <w:tcPr>
            <w:tcW w:w="1917" w:type="dxa"/>
            <w:tcBorders>
              <w:top w:val="single" w:sz="4" w:space="0" w:color="auto"/>
              <w:left w:val="single" w:sz="4" w:space="0" w:color="auto"/>
              <w:bottom w:val="single" w:sz="4" w:space="0" w:color="auto"/>
              <w:right w:val="single" w:sz="4" w:space="0" w:color="auto"/>
            </w:tcBorders>
            <w:hideMark/>
          </w:tcPr>
          <w:p w14:paraId="126B8623" w14:textId="77777777" w:rsidR="00AA3759" w:rsidRDefault="00AA3759" w:rsidP="007D0902">
            <w:pPr>
              <w:ind w:firstLine="196"/>
              <w:rPr>
                <w:b/>
                <w:bCs/>
                <w:u w:val="single"/>
              </w:rPr>
            </w:pPr>
            <w:r>
              <w:rPr>
                <w:b/>
                <w:bCs/>
                <w:u w:val="single"/>
              </w:rPr>
              <w:t>TEG</w:t>
            </w:r>
          </w:p>
        </w:tc>
        <w:tc>
          <w:tcPr>
            <w:tcW w:w="5383" w:type="dxa"/>
            <w:tcBorders>
              <w:top w:val="single" w:sz="4" w:space="0" w:color="auto"/>
              <w:left w:val="single" w:sz="4" w:space="0" w:color="auto"/>
              <w:bottom w:val="single" w:sz="4" w:space="0" w:color="auto"/>
              <w:right w:val="single" w:sz="4" w:space="0" w:color="auto"/>
            </w:tcBorders>
          </w:tcPr>
          <w:p w14:paraId="4205AD9A" w14:textId="77777777" w:rsidR="00AA3759" w:rsidRPr="00CD72AB" w:rsidRDefault="00AA3759" w:rsidP="007D0902">
            <w:pPr>
              <w:rPr>
                <w:b/>
                <w:bCs/>
                <w:u w:val="single"/>
              </w:rPr>
            </w:pPr>
            <w:r w:rsidRPr="00CD72AB">
              <w:t xml:space="preserve">Some companies in RAN3 believe it is beneficial to signal the SRS port index to the LMF, so that LMF can group measurements based on Port index. RAN3 would like to know if SRS Port Index needs to be </w:t>
            </w:r>
            <w:proofErr w:type="spellStart"/>
            <w:r w:rsidRPr="00CD72AB">
              <w:t>signalled</w:t>
            </w:r>
            <w:proofErr w:type="spellEnd"/>
            <w:r w:rsidRPr="00CD72AB">
              <w:t xml:space="preserve"> to the LMF</w:t>
            </w:r>
            <w:r>
              <w:t xml:space="preserve"> when SRS resource for MIMO is used</w:t>
            </w:r>
            <w:r w:rsidRPr="00CD72AB">
              <w:t>?</w:t>
            </w:r>
          </w:p>
        </w:tc>
        <w:tc>
          <w:tcPr>
            <w:tcW w:w="2555" w:type="dxa"/>
            <w:tcBorders>
              <w:top w:val="single" w:sz="4" w:space="0" w:color="auto"/>
              <w:left w:val="single" w:sz="4" w:space="0" w:color="auto"/>
              <w:bottom w:val="single" w:sz="4" w:space="0" w:color="auto"/>
              <w:right w:val="single" w:sz="4" w:space="0" w:color="auto"/>
            </w:tcBorders>
            <w:hideMark/>
          </w:tcPr>
          <w:p w14:paraId="6EE1D252" w14:textId="77777777" w:rsidR="00AA3759" w:rsidRPr="00CD72AB" w:rsidRDefault="00AA3759" w:rsidP="007D0902">
            <w:pPr>
              <w:ind w:firstLine="196"/>
              <w:rPr>
                <w:b/>
                <w:bCs/>
                <w:u w:val="single"/>
              </w:rPr>
            </w:pPr>
            <w:r w:rsidRPr="00CD72AB">
              <w:rPr>
                <w:b/>
                <w:bCs/>
                <w:u w:val="single"/>
              </w:rPr>
              <w:t xml:space="preserve">RAN1 </w:t>
            </w:r>
            <w:r>
              <w:rPr>
                <w:b/>
                <w:bCs/>
                <w:u w:val="single"/>
              </w:rPr>
              <w:t>to</w:t>
            </w:r>
            <w:r w:rsidRPr="00CD72AB">
              <w:rPr>
                <w:b/>
                <w:bCs/>
                <w:u w:val="single"/>
              </w:rPr>
              <w:t xml:space="preserve"> feedback if information on the SRS port index needs to be </w:t>
            </w:r>
            <w:proofErr w:type="spellStart"/>
            <w:r w:rsidRPr="00CD72AB">
              <w:rPr>
                <w:b/>
                <w:bCs/>
                <w:u w:val="single"/>
              </w:rPr>
              <w:t>signalled</w:t>
            </w:r>
            <w:proofErr w:type="spellEnd"/>
            <w:r w:rsidRPr="00CD72AB">
              <w:rPr>
                <w:b/>
                <w:bCs/>
                <w:u w:val="single"/>
              </w:rPr>
              <w:t xml:space="preserve"> to LMF</w:t>
            </w:r>
            <w:r>
              <w:rPr>
                <w:b/>
                <w:bCs/>
                <w:u w:val="single"/>
              </w:rPr>
              <w:t xml:space="preserve"> when SRS resource for MIMO is used.</w:t>
            </w:r>
          </w:p>
        </w:tc>
      </w:tr>
      <w:tr w:rsidR="00AA3759" w14:paraId="44859DDA" w14:textId="77777777" w:rsidTr="007D0902">
        <w:tc>
          <w:tcPr>
            <w:tcW w:w="1917" w:type="dxa"/>
            <w:tcBorders>
              <w:top w:val="single" w:sz="4" w:space="0" w:color="auto"/>
              <w:left w:val="single" w:sz="4" w:space="0" w:color="auto"/>
              <w:bottom w:val="single" w:sz="4" w:space="0" w:color="auto"/>
              <w:right w:val="single" w:sz="4" w:space="0" w:color="auto"/>
            </w:tcBorders>
          </w:tcPr>
          <w:p w14:paraId="282EB8DB" w14:textId="77777777" w:rsidR="00AA3759" w:rsidRDefault="00AA3759" w:rsidP="007D0902">
            <w:pPr>
              <w:ind w:firstLine="196"/>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237664C1" w14:textId="77777777" w:rsidR="00AA3759" w:rsidRDefault="00AA3759" w:rsidP="007D0902">
            <w:r>
              <w:t xml:space="preserve">RAN3 has observed the following RAN1 agreement on On-demand PRS </w:t>
            </w:r>
            <w:r w:rsidRPr="00C75C46">
              <w:t>ON/OFF indicator (for LMF initiated request only)</w:t>
            </w:r>
            <w:r>
              <w:t>:</w:t>
            </w:r>
          </w:p>
          <w:tbl>
            <w:tblPr>
              <w:tblStyle w:val="TableGrid"/>
              <w:tblW w:w="0" w:type="auto"/>
              <w:tblLook w:val="04A0" w:firstRow="1" w:lastRow="0" w:firstColumn="1" w:lastColumn="0" w:noHBand="0" w:noVBand="1"/>
            </w:tblPr>
            <w:tblGrid>
              <w:gridCol w:w="5092"/>
            </w:tblGrid>
            <w:tr w:rsidR="00AA3759" w14:paraId="057ED8AF" w14:textId="77777777" w:rsidTr="007D0902">
              <w:tc>
                <w:tcPr>
                  <w:tcW w:w="5157" w:type="dxa"/>
                </w:tcPr>
                <w:p w14:paraId="100406A0" w14:textId="77777777" w:rsidR="00AA3759" w:rsidRDefault="00AA3759" w:rsidP="007D0902">
                  <w:r>
                    <w:t>“</w:t>
                  </w:r>
                  <w:r w:rsidRPr="001037B1">
                    <w:t xml:space="preserve">In "On-demand PRS information for LMF-initiated on-demand DL PRS requests"; either per resource, or per resource set, </w:t>
                  </w:r>
                  <w:r w:rsidRPr="002E363D">
                    <w:rPr>
                      <w:highlight w:val="cyan"/>
                    </w:rPr>
                    <w:t>or per UE</w:t>
                  </w:r>
                  <w:r>
                    <w:t>”</w:t>
                  </w:r>
                </w:p>
              </w:tc>
            </w:tr>
          </w:tbl>
          <w:p w14:paraId="6E4B59A9" w14:textId="77777777" w:rsidR="00AA3759" w:rsidRDefault="00AA3759" w:rsidP="007D0902">
            <w:r>
              <w:t>RAN3 would like to inform RAN1 that the procedures defined by RAN3 for on-demand PRS transmission are non-UE-associated (i.e., cell specific) and thus an ON/OFF indication per UE does not make sense. Instead,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5BBB890D" w14:textId="77777777" w:rsidR="00AA3759" w:rsidRDefault="00AA3759" w:rsidP="007D0902">
            <w:pPr>
              <w:ind w:firstLine="196"/>
              <w:rPr>
                <w:b/>
                <w:bCs/>
                <w:u w:val="single"/>
              </w:rPr>
            </w:pPr>
            <w:r>
              <w:rPr>
                <w:b/>
                <w:bCs/>
                <w:u w:val="single"/>
              </w:rPr>
              <w:t>RAN1 to take into account and update their agreed parameter lists for On-demand PRS.</w:t>
            </w:r>
          </w:p>
        </w:tc>
      </w:tr>
    </w:tbl>
    <w:p w14:paraId="67430B21" w14:textId="3C360F10" w:rsidR="00443694" w:rsidRDefault="00443694" w:rsidP="00443694">
      <w:pPr>
        <w:spacing w:before="0" w:after="120" w:line="240" w:lineRule="auto"/>
        <w:ind w:firstLineChars="0" w:firstLine="0"/>
        <w:rPr>
          <w:rFonts w:eastAsia="等线"/>
          <w:b/>
          <w:i/>
          <w:sz w:val="22"/>
          <w:lang w:eastAsia="zh-CN"/>
        </w:rPr>
      </w:pPr>
    </w:p>
    <w:p w14:paraId="00ECA6F8" w14:textId="76132B25" w:rsidR="0008799D" w:rsidRDefault="0008799D" w:rsidP="00443694">
      <w:pPr>
        <w:spacing w:before="0" w:after="120" w:line="240" w:lineRule="auto"/>
        <w:ind w:firstLineChars="0" w:firstLine="0"/>
        <w:rPr>
          <w:rFonts w:eastAsia="等线"/>
          <w:bCs/>
          <w:iCs/>
          <w:sz w:val="22"/>
          <w:lang w:eastAsia="zh-CN"/>
        </w:rPr>
      </w:pPr>
      <w:r>
        <w:rPr>
          <w:rFonts w:eastAsia="等线"/>
          <w:bCs/>
          <w:iCs/>
          <w:sz w:val="22"/>
          <w:lang w:eastAsia="zh-CN"/>
        </w:rPr>
        <w:t xml:space="preserve">For the first question, </w:t>
      </w:r>
      <w:r w:rsidR="002850B5">
        <w:rPr>
          <w:rFonts w:eastAsia="等线" w:hint="eastAsia"/>
          <w:bCs/>
          <w:iCs/>
          <w:sz w:val="22"/>
          <w:lang w:eastAsia="zh-CN"/>
        </w:rPr>
        <w:t>in</w:t>
      </w:r>
      <w:r w:rsidR="002850B5">
        <w:rPr>
          <w:rFonts w:eastAsia="等线"/>
          <w:bCs/>
          <w:iCs/>
          <w:sz w:val="22"/>
          <w:lang w:eastAsia="zh-CN"/>
        </w:rPr>
        <w:t xml:space="preserve"> RAN1 </w:t>
      </w:r>
      <w:r w:rsidR="002850B5">
        <w:rPr>
          <w:rFonts w:eastAsia="等线" w:hint="eastAsia"/>
          <w:bCs/>
          <w:iCs/>
          <w:sz w:val="22"/>
          <w:lang w:eastAsia="zh-CN"/>
        </w:rPr>
        <w:t>agreement</w:t>
      </w:r>
      <w:r w:rsidR="002850B5">
        <w:rPr>
          <w:rFonts w:eastAsia="等线"/>
          <w:bCs/>
          <w:iCs/>
          <w:sz w:val="22"/>
          <w:lang w:eastAsia="zh-CN"/>
        </w:rPr>
        <w:t>, the option 1 is about information on used Rx branches for first path and additional path are the same. The option 2 is about information on used Rx branches for RSRP measurement and RSRPP (including first path and additional path)</w:t>
      </w:r>
      <w:r w:rsidR="00F12A9D">
        <w:rPr>
          <w:rFonts w:eastAsia="等线"/>
          <w:bCs/>
          <w:iCs/>
          <w:sz w:val="22"/>
          <w:lang w:eastAsia="zh-CN"/>
        </w:rPr>
        <w:t xml:space="preserve"> are the same. </w:t>
      </w:r>
      <w:proofErr w:type="gramStart"/>
      <w:r w:rsidR="00F12A9D">
        <w:rPr>
          <w:rFonts w:eastAsia="等线"/>
          <w:bCs/>
          <w:iCs/>
          <w:sz w:val="22"/>
          <w:lang w:eastAsia="zh-CN"/>
        </w:rPr>
        <w:t>So</w:t>
      </w:r>
      <w:proofErr w:type="gramEnd"/>
      <w:r w:rsidR="00F12A9D">
        <w:rPr>
          <w:rFonts w:eastAsia="等线"/>
          <w:bCs/>
          <w:iCs/>
          <w:sz w:val="22"/>
          <w:lang w:eastAsia="zh-CN"/>
        </w:rPr>
        <w:t xml:space="preserve"> the two options are giving different level of information. </w:t>
      </w:r>
      <w:proofErr w:type="gramStart"/>
      <w:r w:rsidR="00F12A9D">
        <w:rPr>
          <w:rFonts w:eastAsia="等线"/>
          <w:bCs/>
          <w:iCs/>
          <w:sz w:val="22"/>
          <w:lang w:eastAsia="zh-CN"/>
        </w:rPr>
        <w:t>Thus</w:t>
      </w:r>
      <w:proofErr w:type="gramEnd"/>
      <w:r w:rsidR="00F12A9D">
        <w:rPr>
          <w:rFonts w:eastAsia="等线"/>
          <w:bCs/>
          <w:iCs/>
          <w:sz w:val="22"/>
          <w:lang w:eastAsia="zh-CN"/>
        </w:rPr>
        <w:t xml:space="preserve"> we think it could be beneficial to signal the applied option. </w:t>
      </w:r>
    </w:p>
    <w:p w14:paraId="586B3488" w14:textId="19963700" w:rsidR="00F12A9D" w:rsidRPr="00F43CEB" w:rsidRDefault="00F12A9D" w:rsidP="00443694">
      <w:pPr>
        <w:spacing w:before="0" w:after="120" w:line="240" w:lineRule="auto"/>
        <w:ind w:firstLineChars="0" w:firstLine="0"/>
        <w:rPr>
          <w:rFonts w:eastAsia="等线"/>
          <w:b/>
          <w:i/>
          <w:sz w:val="22"/>
          <w:lang w:eastAsia="zh-CN"/>
        </w:rPr>
      </w:pPr>
      <w:r w:rsidRPr="00F43CEB">
        <w:rPr>
          <w:rFonts w:eastAsia="等线"/>
          <w:b/>
          <w:i/>
          <w:sz w:val="22"/>
          <w:lang w:eastAsia="zh-CN"/>
        </w:rPr>
        <w:t xml:space="preserve">Proposal 1: the options on the </w:t>
      </w:r>
      <w:r w:rsidR="009B1A10" w:rsidRPr="00F43CEB">
        <w:rPr>
          <w:rFonts w:eastAsia="等线"/>
          <w:b/>
          <w:i/>
          <w:sz w:val="22"/>
          <w:lang w:eastAsia="zh-CN"/>
        </w:rPr>
        <w:t xml:space="preserve">used Rx branches are signaled to LMF. </w:t>
      </w:r>
    </w:p>
    <w:p w14:paraId="32C8A9AE" w14:textId="57225845" w:rsidR="009B1A10" w:rsidRDefault="009B1A10" w:rsidP="00443694">
      <w:pPr>
        <w:spacing w:before="0" w:after="120" w:line="240" w:lineRule="auto"/>
        <w:ind w:firstLineChars="0" w:firstLine="0"/>
        <w:rPr>
          <w:rFonts w:eastAsia="等线"/>
          <w:b/>
          <w:iCs/>
          <w:sz w:val="22"/>
          <w:lang w:eastAsia="zh-CN"/>
        </w:rPr>
      </w:pPr>
    </w:p>
    <w:p w14:paraId="5BA123A9" w14:textId="684B806F" w:rsidR="009B1A10" w:rsidRPr="00F43CEB" w:rsidRDefault="009B1A10" w:rsidP="00443694">
      <w:pPr>
        <w:spacing w:before="0" w:after="120" w:line="240" w:lineRule="auto"/>
        <w:ind w:firstLineChars="0" w:firstLine="0"/>
        <w:rPr>
          <w:rFonts w:eastAsia="等线"/>
          <w:bCs/>
          <w:iCs/>
          <w:sz w:val="22"/>
          <w:lang w:eastAsia="zh-CN"/>
        </w:rPr>
      </w:pPr>
      <w:r w:rsidRPr="00F43CEB">
        <w:rPr>
          <w:rFonts w:eastAsia="等线"/>
          <w:bCs/>
          <w:iCs/>
          <w:sz w:val="22"/>
          <w:lang w:eastAsia="zh-CN"/>
        </w:rPr>
        <w:t xml:space="preserve">For the second question, </w:t>
      </w:r>
      <w:r w:rsidR="00322173" w:rsidRPr="00F43CEB">
        <w:rPr>
          <w:rFonts w:eastAsia="等线"/>
          <w:bCs/>
          <w:iCs/>
          <w:sz w:val="22"/>
          <w:lang w:eastAsia="zh-CN"/>
        </w:rPr>
        <w:t xml:space="preserve">RAN1 has defined the reported TEG is associated with the </w:t>
      </w:r>
      <w:r w:rsidR="00310225" w:rsidRPr="00F43CEB">
        <w:rPr>
          <w:rFonts w:eastAsia="等线"/>
          <w:bCs/>
          <w:iCs/>
          <w:sz w:val="22"/>
          <w:lang w:eastAsia="zh-CN"/>
        </w:rPr>
        <w:t>S</w:t>
      </w:r>
      <w:r w:rsidR="00322173" w:rsidRPr="00F43CEB">
        <w:rPr>
          <w:rFonts w:eastAsia="等线"/>
          <w:bCs/>
          <w:iCs/>
          <w:sz w:val="22"/>
          <w:lang w:eastAsia="zh-CN"/>
        </w:rPr>
        <w:t>RS resource</w:t>
      </w:r>
      <w:r w:rsidR="00310225" w:rsidRPr="00F43CEB">
        <w:rPr>
          <w:rFonts w:eastAsia="等线"/>
          <w:bCs/>
          <w:iCs/>
          <w:sz w:val="22"/>
          <w:lang w:eastAsia="zh-CN"/>
        </w:rPr>
        <w:t xml:space="preserve">. </w:t>
      </w:r>
      <w:proofErr w:type="gramStart"/>
      <w:r w:rsidR="00310225" w:rsidRPr="00F43CEB">
        <w:rPr>
          <w:rFonts w:eastAsia="等线"/>
          <w:bCs/>
          <w:iCs/>
          <w:sz w:val="22"/>
          <w:lang w:eastAsia="zh-CN"/>
        </w:rPr>
        <w:t>So</w:t>
      </w:r>
      <w:proofErr w:type="gramEnd"/>
      <w:r w:rsidR="00310225" w:rsidRPr="00F43CEB">
        <w:rPr>
          <w:rFonts w:eastAsia="等线"/>
          <w:bCs/>
          <w:iCs/>
          <w:sz w:val="22"/>
          <w:lang w:eastAsia="zh-CN"/>
        </w:rPr>
        <w:t xml:space="preserve"> if the </w:t>
      </w:r>
      <w:r w:rsidR="006862E6" w:rsidRPr="00F43CEB">
        <w:rPr>
          <w:rFonts w:eastAsia="等线"/>
          <w:bCs/>
          <w:iCs/>
          <w:sz w:val="22"/>
          <w:lang w:eastAsia="zh-CN"/>
        </w:rPr>
        <w:t xml:space="preserve">SRS port are changed even for the same SRS resource index, and which has lead </w:t>
      </w:r>
      <w:r w:rsidR="002A18CE" w:rsidRPr="00F43CEB">
        <w:rPr>
          <w:rFonts w:eastAsia="等线"/>
          <w:bCs/>
          <w:iCs/>
          <w:sz w:val="22"/>
          <w:lang w:eastAsia="zh-CN"/>
        </w:rPr>
        <w:t xml:space="preserve">the different TEG </w:t>
      </w:r>
      <w:r w:rsidR="00F43CEB" w:rsidRPr="00F43CEB">
        <w:rPr>
          <w:rFonts w:eastAsia="等线"/>
          <w:bCs/>
          <w:iCs/>
          <w:sz w:val="22"/>
          <w:lang w:eastAsia="zh-CN"/>
        </w:rPr>
        <w:t xml:space="preserve">for same SRS resource index, then an update for the TEG information should be triggered and reported. If the change of SRS port index did not change the TEG, then it’s no need to report the SRS port index. </w:t>
      </w:r>
      <w:r w:rsidR="002A18CE" w:rsidRPr="00F43CEB">
        <w:rPr>
          <w:rFonts w:eastAsia="等线"/>
          <w:bCs/>
          <w:iCs/>
          <w:sz w:val="22"/>
          <w:lang w:eastAsia="zh-CN"/>
        </w:rPr>
        <w:t xml:space="preserve"> </w:t>
      </w:r>
    </w:p>
    <w:p w14:paraId="2B064D6C" w14:textId="7C5A9147" w:rsidR="006C2104" w:rsidRPr="00F43CEB" w:rsidRDefault="006C2104" w:rsidP="00443694">
      <w:pPr>
        <w:spacing w:before="0" w:after="120" w:line="240" w:lineRule="auto"/>
        <w:ind w:firstLineChars="0" w:firstLine="0"/>
        <w:rPr>
          <w:rFonts w:eastAsia="等线"/>
          <w:b/>
          <w:i/>
          <w:sz w:val="22"/>
          <w:lang w:eastAsia="zh-CN"/>
        </w:rPr>
      </w:pPr>
      <w:r w:rsidRPr="00F43CEB">
        <w:rPr>
          <w:rFonts w:eastAsia="等线"/>
          <w:b/>
          <w:i/>
          <w:sz w:val="22"/>
          <w:lang w:eastAsia="zh-CN"/>
        </w:rPr>
        <w:t>Proposal 2:</w:t>
      </w:r>
      <w:r w:rsidR="00F43CEB" w:rsidRPr="00F43CEB">
        <w:rPr>
          <w:rFonts w:eastAsia="等线"/>
          <w:b/>
          <w:i/>
          <w:sz w:val="22"/>
          <w:lang w:eastAsia="zh-CN"/>
        </w:rPr>
        <w:t xml:space="preserve"> SRS port index is not needed to be reported.</w:t>
      </w:r>
    </w:p>
    <w:p w14:paraId="47AE7B61" w14:textId="0E3E1CEE"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lastRenderedPageBreak/>
        <w:t>Conclusion</w:t>
      </w:r>
    </w:p>
    <w:p w14:paraId="6D34693E" w14:textId="167B216A" w:rsidR="00BB6AC5" w:rsidRPr="008D619B" w:rsidRDefault="00BA1D3B" w:rsidP="008D619B">
      <w:pPr>
        <w:spacing w:before="0" w:after="120" w:line="240" w:lineRule="auto"/>
        <w:ind w:firstLineChars="0" w:firstLine="187"/>
        <w:rPr>
          <w:rFonts w:eastAsia="等线"/>
          <w:sz w:val="22"/>
          <w:szCs w:val="22"/>
          <w:lang w:eastAsia="zh-CN"/>
        </w:rPr>
      </w:pPr>
      <w:r w:rsidRPr="008D619B">
        <w:rPr>
          <w:sz w:val="22"/>
          <w:szCs w:val="22"/>
        </w:rPr>
        <w:t>This contribution</w:t>
      </w:r>
      <w:r w:rsidR="00BB6AC5" w:rsidRPr="008D619B">
        <w:rPr>
          <w:sz w:val="22"/>
          <w:szCs w:val="22"/>
        </w:rPr>
        <w:t xml:space="preserve"> discusses</w:t>
      </w:r>
      <w:r w:rsidR="007B106B" w:rsidRPr="008D619B">
        <w:rPr>
          <w:sz w:val="22"/>
          <w:szCs w:val="22"/>
        </w:rPr>
        <w:t xml:space="preserve"> </w:t>
      </w:r>
      <w:r w:rsidR="002A49FA" w:rsidRPr="008D619B">
        <w:rPr>
          <w:rFonts w:eastAsia="等线"/>
          <w:sz w:val="22"/>
          <w:szCs w:val="22"/>
          <w:lang w:eastAsia="zh-CN"/>
        </w:rPr>
        <w:t xml:space="preserve">the </w:t>
      </w:r>
      <w:r w:rsidR="002B6220" w:rsidRPr="00BB6AB0">
        <w:rPr>
          <w:rFonts w:eastAsia="Times New Roman"/>
          <w:sz w:val="22"/>
          <w:szCs w:val="22"/>
          <w:lang w:val="en-GB"/>
        </w:rPr>
        <w:t>maintenance on accuracy improvement related enhancement</w:t>
      </w:r>
      <w:r w:rsidR="002A49FA" w:rsidRPr="008D619B">
        <w:rPr>
          <w:rFonts w:eastAsia="等线"/>
          <w:sz w:val="22"/>
          <w:szCs w:val="22"/>
          <w:lang w:eastAsia="zh-CN"/>
        </w:rPr>
        <w:t xml:space="preserve">. </w:t>
      </w:r>
      <w:r w:rsidR="00C41855" w:rsidRPr="008D619B">
        <w:rPr>
          <w:rFonts w:eastAsia="等线"/>
          <w:sz w:val="22"/>
          <w:szCs w:val="22"/>
          <w:lang w:eastAsia="zh-CN"/>
        </w:rPr>
        <w:t>Observations and p</w:t>
      </w:r>
      <w:r w:rsidR="00400958" w:rsidRPr="008D619B">
        <w:rPr>
          <w:sz w:val="22"/>
          <w:szCs w:val="22"/>
        </w:rPr>
        <w:t xml:space="preserve">roposals are summarized as </w:t>
      </w:r>
      <w:r w:rsidR="00C41855" w:rsidRPr="008D619B">
        <w:rPr>
          <w:sz w:val="22"/>
          <w:szCs w:val="22"/>
        </w:rPr>
        <w:t>follows</w:t>
      </w:r>
      <w:r w:rsidR="00400958" w:rsidRPr="008D619B">
        <w:rPr>
          <w:sz w:val="22"/>
          <w:szCs w:val="22"/>
        </w:rPr>
        <w:t xml:space="preserve">: </w:t>
      </w:r>
    </w:p>
    <w:p w14:paraId="3119C6AD" w14:textId="41E5EA0C" w:rsidR="00F43CEB" w:rsidRDefault="00F43CEB" w:rsidP="00F43CEB">
      <w:pPr>
        <w:spacing w:before="0" w:after="120" w:line="240" w:lineRule="auto"/>
        <w:ind w:firstLineChars="0" w:firstLine="0"/>
        <w:rPr>
          <w:rFonts w:eastAsia="等线"/>
          <w:b/>
          <w:i/>
          <w:sz w:val="22"/>
          <w:lang w:eastAsia="zh-CN"/>
        </w:rPr>
      </w:pPr>
      <w:r w:rsidRPr="00F43CEB">
        <w:rPr>
          <w:rFonts w:eastAsia="等线"/>
          <w:b/>
          <w:i/>
          <w:sz w:val="22"/>
          <w:lang w:eastAsia="zh-CN"/>
        </w:rPr>
        <w:t xml:space="preserve">Proposal 1: the options on the used Rx branches are signaled to LMF. </w:t>
      </w:r>
    </w:p>
    <w:p w14:paraId="16848F88" w14:textId="77777777" w:rsidR="00F43CEB" w:rsidRPr="00F43CEB" w:rsidRDefault="00F43CEB" w:rsidP="00F43CEB">
      <w:pPr>
        <w:spacing w:before="0" w:after="120" w:line="240" w:lineRule="auto"/>
        <w:ind w:firstLineChars="0" w:firstLine="0"/>
        <w:rPr>
          <w:rFonts w:eastAsia="等线"/>
          <w:b/>
          <w:i/>
          <w:sz w:val="22"/>
          <w:lang w:eastAsia="zh-CN"/>
        </w:rPr>
      </w:pPr>
      <w:r w:rsidRPr="00F43CEB">
        <w:rPr>
          <w:rFonts w:eastAsia="等线"/>
          <w:b/>
          <w:i/>
          <w:sz w:val="22"/>
          <w:lang w:eastAsia="zh-CN"/>
        </w:rPr>
        <w:t>Proposal 2: SRS port index is not needed to be reported.</w:t>
      </w:r>
    </w:p>
    <w:p w14:paraId="2C50AF51" w14:textId="77777777" w:rsidR="00F43CEB" w:rsidRPr="00F43CEB" w:rsidRDefault="00F43CEB" w:rsidP="00F43CEB">
      <w:pPr>
        <w:spacing w:before="0" w:after="120" w:line="240" w:lineRule="auto"/>
        <w:ind w:firstLineChars="0" w:firstLine="0"/>
        <w:rPr>
          <w:rFonts w:eastAsia="等线"/>
          <w:b/>
          <w:i/>
          <w:sz w:val="22"/>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82F2D18" w14:textId="612446C8" w:rsidR="003F1FA5" w:rsidRPr="00FC5F36" w:rsidRDefault="004C756F" w:rsidP="00B566D5">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4C756F">
        <w:rPr>
          <w:rFonts w:ascii="Times New Roman" w:hAnsi="Times New Roman" w:cs="Times New Roman"/>
          <w:color w:val="000000" w:themeColor="text1"/>
        </w:rPr>
        <w:t>R1-2203040</w:t>
      </w:r>
      <w:r>
        <w:rPr>
          <w:rFonts w:ascii="Times New Roman" w:hAnsi="Times New Roman" w:cs="Times New Roman"/>
          <w:color w:val="000000" w:themeColor="text1"/>
        </w:rPr>
        <w:t xml:space="preserve">, </w:t>
      </w:r>
      <w:r w:rsidRPr="004C756F">
        <w:rPr>
          <w:rFonts w:ascii="Times New Roman" w:hAnsi="Times New Roman" w:cs="Times New Roman"/>
          <w:color w:val="000000" w:themeColor="text1"/>
        </w:rPr>
        <w:t xml:space="preserve">Questions concerning the implementation of RAN1 agreements in </w:t>
      </w:r>
      <w:proofErr w:type="spellStart"/>
      <w:r w:rsidRPr="004C756F">
        <w:rPr>
          <w:rFonts w:ascii="Times New Roman" w:hAnsi="Times New Roman" w:cs="Times New Roman"/>
          <w:color w:val="000000" w:themeColor="text1"/>
        </w:rPr>
        <w:t>NRPPa</w:t>
      </w:r>
      <w:proofErr w:type="spellEnd"/>
      <w:r>
        <w:rPr>
          <w:rFonts w:ascii="Times New Roman" w:hAnsi="Times New Roman" w:cs="Times New Roman"/>
          <w:color w:val="000000" w:themeColor="text1"/>
        </w:rPr>
        <w:t>, RAN3, RAN1#109 e-meeting.</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809C" w14:textId="77777777" w:rsidR="00C22CD4" w:rsidRDefault="00C22CD4" w:rsidP="007378B8">
      <w:r>
        <w:separator/>
      </w:r>
    </w:p>
  </w:endnote>
  <w:endnote w:type="continuationSeparator" w:id="0">
    <w:p w14:paraId="2331E514" w14:textId="77777777" w:rsidR="00C22CD4" w:rsidRDefault="00C22CD4"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55FD147" w:rsidR="0047052D" w:rsidRDefault="0047052D">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61EAE">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CBCA3" w14:textId="77777777" w:rsidR="00C22CD4" w:rsidRDefault="00C22CD4" w:rsidP="007378B8">
      <w:r>
        <w:separator/>
      </w:r>
    </w:p>
  </w:footnote>
  <w:footnote w:type="continuationSeparator" w:id="0">
    <w:p w14:paraId="0F673AD5" w14:textId="77777777" w:rsidR="00C22CD4" w:rsidRDefault="00C22CD4"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47052D" w:rsidRDefault="0047052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6"/>
  </w:num>
  <w:num w:numId="4">
    <w:abstractNumId w:val="8"/>
  </w:num>
  <w:num w:numId="5">
    <w:abstractNumId w:val="1"/>
  </w:num>
  <w:num w:numId="6">
    <w:abstractNumId w:val="4"/>
  </w:num>
  <w:num w:numId="7">
    <w:abstractNumId w:val="9"/>
  </w:num>
  <w:num w:numId="8">
    <w:abstractNumId w:val="2"/>
  </w:num>
  <w:num w:numId="9">
    <w:abstractNumId w:val="7"/>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7"/>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1AC"/>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CEE"/>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9D"/>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1E7D"/>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28F"/>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527"/>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91"/>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A8C"/>
    <w:rsid w:val="000D5EB8"/>
    <w:rsid w:val="000D64AE"/>
    <w:rsid w:val="000D69A5"/>
    <w:rsid w:val="000D69C8"/>
    <w:rsid w:val="000D6D5D"/>
    <w:rsid w:val="000D6E3F"/>
    <w:rsid w:val="000D71FF"/>
    <w:rsid w:val="000D7600"/>
    <w:rsid w:val="000D78F9"/>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5F9F"/>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BF3"/>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4A5"/>
    <w:rsid w:val="00105682"/>
    <w:rsid w:val="001059C4"/>
    <w:rsid w:val="00105A48"/>
    <w:rsid w:val="00105C26"/>
    <w:rsid w:val="00105DD9"/>
    <w:rsid w:val="00105FE8"/>
    <w:rsid w:val="001061BE"/>
    <w:rsid w:val="00106505"/>
    <w:rsid w:val="00106531"/>
    <w:rsid w:val="0010653C"/>
    <w:rsid w:val="001065F7"/>
    <w:rsid w:val="001066DD"/>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57D"/>
    <w:rsid w:val="00113648"/>
    <w:rsid w:val="00113719"/>
    <w:rsid w:val="001138F3"/>
    <w:rsid w:val="00113915"/>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044"/>
    <w:rsid w:val="001201E8"/>
    <w:rsid w:val="0012022D"/>
    <w:rsid w:val="0012029A"/>
    <w:rsid w:val="00120376"/>
    <w:rsid w:val="001203C1"/>
    <w:rsid w:val="00120438"/>
    <w:rsid w:val="0012055C"/>
    <w:rsid w:val="001206F4"/>
    <w:rsid w:val="001207F3"/>
    <w:rsid w:val="00120AE5"/>
    <w:rsid w:val="00120D33"/>
    <w:rsid w:val="00121018"/>
    <w:rsid w:val="00121376"/>
    <w:rsid w:val="0012183F"/>
    <w:rsid w:val="001218B9"/>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4EE"/>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7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7E5"/>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0BF"/>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216"/>
    <w:rsid w:val="001D04F0"/>
    <w:rsid w:val="001D058A"/>
    <w:rsid w:val="001D071F"/>
    <w:rsid w:val="001D0E5B"/>
    <w:rsid w:val="001D12E1"/>
    <w:rsid w:val="001D1575"/>
    <w:rsid w:val="001D1579"/>
    <w:rsid w:val="001D15A7"/>
    <w:rsid w:val="001D169A"/>
    <w:rsid w:val="001D19E7"/>
    <w:rsid w:val="001D1F3D"/>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493"/>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AD"/>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C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09F"/>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C"/>
    <w:rsid w:val="002715BD"/>
    <w:rsid w:val="00271891"/>
    <w:rsid w:val="00271893"/>
    <w:rsid w:val="00271BC7"/>
    <w:rsid w:val="002722BF"/>
    <w:rsid w:val="0027249F"/>
    <w:rsid w:val="002730E5"/>
    <w:rsid w:val="00273339"/>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0B5"/>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8CE"/>
    <w:rsid w:val="002A22EC"/>
    <w:rsid w:val="002A2461"/>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220"/>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88"/>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D91"/>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225"/>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11"/>
    <w:rsid w:val="003219AF"/>
    <w:rsid w:val="00321B03"/>
    <w:rsid w:val="00321DEE"/>
    <w:rsid w:val="00322121"/>
    <w:rsid w:val="00322173"/>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A2"/>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7BF"/>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3CA"/>
    <w:rsid w:val="00352AD4"/>
    <w:rsid w:val="00352D2A"/>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32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0"/>
    <w:rsid w:val="003852CE"/>
    <w:rsid w:val="003856AC"/>
    <w:rsid w:val="00385933"/>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866"/>
    <w:rsid w:val="003B1032"/>
    <w:rsid w:val="003B10B9"/>
    <w:rsid w:val="003B10C8"/>
    <w:rsid w:val="003B1B7F"/>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8AE"/>
    <w:rsid w:val="003C0B58"/>
    <w:rsid w:val="003C115F"/>
    <w:rsid w:val="003C1164"/>
    <w:rsid w:val="003C1192"/>
    <w:rsid w:val="003C1262"/>
    <w:rsid w:val="003C12C7"/>
    <w:rsid w:val="003C1ACE"/>
    <w:rsid w:val="003C1B45"/>
    <w:rsid w:val="003C1BAB"/>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9F6"/>
    <w:rsid w:val="003C6AAB"/>
    <w:rsid w:val="003C6DCA"/>
    <w:rsid w:val="003C74B6"/>
    <w:rsid w:val="003C75B7"/>
    <w:rsid w:val="003C771F"/>
    <w:rsid w:val="003C773A"/>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3FD"/>
    <w:rsid w:val="003D5DDE"/>
    <w:rsid w:val="003D5EA6"/>
    <w:rsid w:val="003D5F34"/>
    <w:rsid w:val="003D6285"/>
    <w:rsid w:val="003D6D7A"/>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1FA5"/>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DA3"/>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14"/>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694"/>
    <w:rsid w:val="00443AA0"/>
    <w:rsid w:val="004440E7"/>
    <w:rsid w:val="0044460C"/>
    <w:rsid w:val="00444906"/>
    <w:rsid w:val="00444B61"/>
    <w:rsid w:val="00444CDC"/>
    <w:rsid w:val="00444E09"/>
    <w:rsid w:val="00444E4E"/>
    <w:rsid w:val="00445A66"/>
    <w:rsid w:val="00445A67"/>
    <w:rsid w:val="00445BB1"/>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5F7D"/>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52D"/>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7"/>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C08"/>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583"/>
    <w:rsid w:val="00485BBB"/>
    <w:rsid w:val="00485BBC"/>
    <w:rsid w:val="00486033"/>
    <w:rsid w:val="004861D6"/>
    <w:rsid w:val="0048650A"/>
    <w:rsid w:val="004865A1"/>
    <w:rsid w:val="0048661C"/>
    <w:rsid w:val="0048663B"/>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30A"/>
    <w:rsid w:val="004A16E4"/>
    <w:rsid w:val="004A1CED"/>
    <w:rsid w:val="004A1E69"/>
    <w:rsid w:val="004A1EA1"/>
    <w:rsid w:val="004A23FD"/>
    <w:rsid w:val="004A246D"/>
    <w:rsid w:val="004A2612"/>
    <w:rsid w:val="004A2EC7"/>
    <w:rsid w:val="004A324E"/>
    <w:rsid w:val="004A33F6"/>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56F"/>
    <w:rsid w:val="004C760C"/>
    <w:rsid w:val="004C7657"/>
    <w:rsid w:val="004C773B"/>
    <w:rsid w:val="004C7783"/>
    <w:rsid w:val="004C7966"/>
    <w:rsid w:val="004C7C87"/>
    <w:rsid w:val="004D1329"/>
    <w:rsid w:val="004D199D"/>
    <w:rsid w:val="004D1A7A"/>
    <w:rsid w:val="004D1AE6"/>
    <w:rsid w:val="004D23F0"/>
    <w:rsid w:val="004D2BF1"/>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809"/>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9C"/>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582"/>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7D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DAA"/>
    <w:rsid w:val="00554F19"/>
    <w:rsid w:val="005550A9"/>
    <w:rsid w:val="005550EA"/>
    <w:rsid w:val="00555880"/>
    <w:rsid w:val="00555912"/>
    <w:rsid w:val="00555B05"/>
    <w:rsid w:val="005566C6"/>
    <w:rsid w:val="00556726"/>
    <w:rsid w:val="00556F10"/>
    <w:rsid w:val="00557BAD"/>
    <w:rsid w:val="00560296"/>
    <w:rsid w:val="0056062C"/>
    <w:rsid w:val="00560B47"/>
    <w:rsid w:val="00560C51"/>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7A0"/>
    <w:rsid w:val="00581DAB"/>
    <w:rsid w:val="00581F2B"/>
    <w:rsid w:val="00581FA6"/>
    <w:rsid w:val="0058276B"/>
    <w:rsid w:val="005829D4"/>
    <w:rsid w:val="00582CD4"/>
    <w:rsid w:val="00582E8B"/>
    <w:rsid w:val="00582F3F"/>
    <w:rsid w:val="0058306C"/>
    <w:rsid w:val="005830B1"/>
    <w:rsid w:val="00583A70"/>
    <w:rsid w:val="00583B67"/>
    <w:rsid w:val="00583E03"/>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B7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5F0"/>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A73"/>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5B"/>
    <w:rsid w:val="00610FA7"/>
    <w:rsid w:val="00610FC8"/>
    <w:rsid w:val="0061125D"/>
    <w:rsid w:val="006113C2"/>
    <w:rsid w:val="00611A56"/>
    <w:rsid w:val="00611A63"/>
    <w:rsid w:val="00611A99"/>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B08"/>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84D"/>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B5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8FA"/>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6A9"/>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3C5"/>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4CE5"/>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E56"/>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6"/>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79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04"/>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48E"/>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C92"/>
    <w:rsid w:val="006E229D"/>
    <w:rsid w:val="006E22B0"/>
    <w:rsid w:val="006E249C"/>
    <w:rsid w:val="006E288D"/>
    <w:rsid w:val="006E289E"/>
    <w:rsid w:val="006E2C03"/>
    <w:rsid w:val="006E2D9B"/>
    <w:rsid w:val="006E2D9C"/>
    <w:rsid w:val="006E389B"/>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44B"/>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908"/>
    <w:rsid w:val="00737E61"/>
    <w:rsid w:val="00737F1C"/>
    <w:rsid w:val="007404F1"/>
    <w:rsid w:val="00740824"/>
    <w:rsid w:val="00740B7E"/>
    <w:rsid w:val="00740CC6"/>
    <w:rsid w:val="00740DA4"/>
    <w:rsid w:val="0074116C"/>
    <w:rsid w:val="00741251"/>
    <w:rsid w:val="007416FF"/>
    <w:rsid w:val="007419A7"/>
    <w:rsid w:val="00741A61"/>
    <w:rsid w:val="0074254B"/>
    <w:rsid w:val="007426D7"/>
    <w:rsid w:val="00742960"/>
    <w:rsid w:val="00742B74"/>
    <w:rsid w:val="00742D1D"/>
    <w:rsid w:val="00742F9B"/>
    <w:rsid w:val="0074340E"/>
    <w:rsid w:val="00743908"/>
    <w:rsid w:val="00743A63"/>
    <w:rsid w:val="00743B48"/>
    <w:rsid w:val="00743C8B"/>
    <w:rsid w:val="00743CFC"/>
    <w:rsid w:val="00743FA5"/>
    <w:rsid w:val="0074419B"/>
    <w:rsid w:val="00744815"/>
    <w:rsid w:val="00744B1F"/>
    <w:rsid w:val="00744C03"/>
    <w:rsid w:val="00745079"/>
    <w:rsid w:val="00745512"/>
    <w:rsid w:val="007455A2"/>
    <w:rsid w:val="007456DB"/>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5FE"/>
    <w:rsid w:val="007548BF"/>
    <w:rsid w:val="00754BC8"/>
    <w:rsid w:val="00754D2F"/>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A9E"/>
    <w:rsid w:val="00760B71"/>
    <w:rsid w:val="00760B7D"/>
    <w:rsid w:val="0076134F"/>
    <w:rsid w:val="00761B27"/>
    <w:rsid w:val="00761C59"/>
    <w:rsid w:val="00761C9D"/>
    <w:rsid w:val="00761E7B"/>
    <w:rsid w:val="00762038"/>
    <w:rsid w:val="007622D0"/>
    <w:rsid w:val="007626C4"/>
    <w:rsid w:val="0076275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2F60"/>
    <w:rsid w:val="00773BBE"/>
    <w:rsid w:val="00773EE1"/>
    <w:rsid w:val="00774C68"/>
    <w:rsid w:val="00774E68"/>
    <w:rsid w:val="00774FE9"/>
    <w:rsid w:val="00774FEF"/>
    <w:rsid w:val="0077524A"/>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BD7"/>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5AE"/>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34"/>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1ED"/>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E9E"/>
    <w:rsid w:val="00813F7B"/>
    <w:rsid w:val="008140B9"/>
    <w:rsid w:val="00814480"/>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597"/>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06F"/>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9B"/>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0E36"/>
    <w:rsid w:val="008E1450"/>
    <w:rsid w:val="008E1D03"/>
    <w:rsid w:val="008E1E1C"/>
    <w:rsid w:val="008E1FE1"/>
    <w:rsid w:val="008E205D"/>
    <w:rsid w:val="008E235B"/>
    <w:rsid w:val="008E28D8"/>
    <w:rsid w:val="008E297D"/>
    <w:rsid w:val="008E2FA6"/>
    <w:rsid w:val="008E2FA7"/>
    <w:rsid w:val="008E3745"/>
    <w:rsid w:val="008E3C8E"/>
    <w:rsid w:val="008E3CFD"/>
    <w:rsid w:val="008E3E2D"/>
    <w:rsid w:val="008E3F93"/>
    <w:rsid w:val="008E4368"/>
    <w:rsid w:val="008E44AA"/>
    <w:rsid w:val="008E4735"/>
    <w:rsid w:val="008E4D39"/>
    <w:rsid w:val="008E5120"/>
    <w:rsid w:val="008E5510"/>
    <w:rsid w:val="008E5553"/>
    <w:rsid w:val="008E55BB"/>
    <w:rsid w:val="008E57A2"/>
    <w:rsid w:val="008E58C2"/>
    <w:rsid w:val="008E6075"/>
    <w:rsid w:val="008E60E0"/>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C05"/>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ACA"/>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B6"/>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6BC0"/>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4C4A"/>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555"/>
    <w:rsid w:val="0098165F"/>
    <w:rsid w:val="00981B8C"/>
    <w:rsid w:val="00981D3C"/>
    <w:rsid w:val="009821DD"/>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12E"/>
    <w:rsid w:val="009862C3"/>
    <w:rsid w:val="009868E4"/>
    <w:rsid w:val="00986A7B"/>
    <w:rsid w:val="00986F02"/>
    <w:rsid w:val="009874AD"/>
    <w:rsid w:val="00987546"/>
    <w:rsid w:val="00987858"/>
    <w:rsid w:val="00987885"/>
    <w:rsid w:val="00990402"/>
    <w:rsid w:val="00990A75"/>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10"/>
    <w:rsid w:val="009B1A73"/>
    <w:rsid w:val="009B1DD7"/>
    <w:rsid w:val="009B294A"/>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2ED"/>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766"/>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9A"/>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DD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2C25"/>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717"/>
    <w:rsid w:val="00A16859"/>
    <w:rsid w:val="00A16927"/>
    <w:rsid w:val="00A16D61"/>
    <w:rsid w:val="00A16FAA"/>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DE"/>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350"/>
    <w:rsid w:val="00A61745"/>
    <w:rsid w:val="00A61F14"/>
    <w:rsid w:val="00A62015"/>
    <w:rsid w:val="00A62E51"/>
    <w:rsid w:val="00A62FC6"/>
    <w:rsid w:val="00A63003"/>
    <w:rsid w:val="00A63679"/>
    <w:rsid w:val="00A636EB"/>
    <w:rsid w:val="00A63742"/>
    <w:rsid w:val="00A639A8"/>
    <w:rsid w:val="00A639B1"/>
    <w:rsid w:val="00A63A2F"/>
    <w:rsid w:val="00A63A3C"/>
    <w:rsid w:val="00A63A99"/>
    <w:rsid w:val="00A64278"/>
    <w:rsid w:val="00A64922"/>
    <w:rsid w:val="00A64E5F"/>
    <w:rsid w:val="00A64EB4"/>
    <w:rsid w:val="00A6567F"/>
    <w:rsid w:val="00A659B9"/>
    <w:rsid w:val="00A65B21"/>
    <w:rsid w:val="00A65C11"/>
    <w:rsid w:val="00A65D58"/>
    <w:rsid w:val="00A65F44"/>
    <w:rsid w:val="00A660C1"/>
    <w:rsid w:val="00A660EE"/>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1F94"/>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A64"/>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3BF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759"/>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981"/>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D1"/>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0AD"/>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0DA"/>
    <w:rsid w:val="00AD319B"/>
    <w:rsid w:val="00AD3372"/>
    <w:rsid w:val="00AD35E8"/>
    <w:rsid w:val="00AD366C"/>
    <w:rsid w:val="00AD38F9"/>
    <w:rsid w:val="00AD3D46"/>
    <w:rsid w:val="00AD4586"/>
    <w:rsid w:val="00AD45DE"/>
    <w:rsid w:val="00AD476F"/>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F"/>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F4"/>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370"/>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07D"/>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1C0"/>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2C"/>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6F84"/>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3F"/>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B0"/>
    <w:rsid w:val="00BB6AC5"/>
    <w:rsid w:val="00BB6F3C"/>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4F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519"/>
    <w:rsid w:val="00C02A77"/>
    <w:rsid w:val="00C02B66"/>
    <w:rsid w:val="00C02D1A"/>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BC3"/>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0D"/>
    <w:rsid w:val="00C2128D"/>
    <w:rsid w:val="00C21318"/>
    <w:rsid w:val="00C21327"/>
    <w:rsid w:val="00C214C3"/>
    <w:rsid w:val="00C21750"/>
    <w:rsid w:val="00C21780"/>
    <w:rsid w:val="00C2197E"/>
    <w:rsid w:val="00C21A55"/>
    <w:rsid w:val="00C21AFF"/>
    <w:rsid w:val="00C21B93"/>
    <w:rsid w:val="00C21C42"/>
    <w:rsid w:val="00C21ED9"/>
    <w:rsid w:val="00C22CD4"/>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A39"/>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32D"/>
    <w:rsid w:val="00C60629"/>
    <w:rsid w:val="00C606AE"/>
    <w:rsid w:val="00C60C7A"/>
    <w:rsid w:val="00C611FD"/>
    <w:rsid w:val="00C6126B"/>
    <w:rsid w:val="00C61331"/>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5D"/>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260"/>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53D"/>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90D"/>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06C"/>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0D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07FAD"/>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7C9"/>
    <w:rsid w:val="00D20D0D"/>
    <w:rsid w:val="00D20EB3"/>
    <w:rsid w:val="00D2183B"/>
    <w:rsid w:val="00D218B7"/>
    <w:rsid w:val="00D21B1C"/>
    <w:rsid w:val="00D21B9C"/>
    <w:rsid w:val="00D2203C"/>
    <w:rsid w:val="00D22216"/>
    <w:rsid w:val="00D224C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75B"/>
    <w:rsid w:val="00D46AE9"/>
    <w:rsid w:val="00D46E8D"/>
    <w:rsid w:val="00D46EA1"/>
    <w:rsid w:val="00D46F57"/>
    <w:rsid w:val="00D4728A"/>
    <w:rsid w:val="00D47674"/>
    <w:rsid w:val="00D4775C"/>
    <w:rsid w:val="00D5033F"/>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614"/>
    <w:rsid w:val="00D7275A"/>
    <w:rsid w:val="00D727FD"/>
    <w:rsid w:val="00D729F2"/>
    <w:rsid w:val="00D72C35"/>
    <w:rsid w:val="00D73095"/>
    <w:rsid w:val="00D73130"/>
    <w:rsid w:val="00D735C5"/>
    <w:rsid w:val="00D73960"/>
    <w:rsid w:val="00D74366"/>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687"/>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B91"/>
    <w:rsid w:val="00D90CFE"/>
    <w:rsid w:val="00D90DD5"/>
    <w:rsid w:val="00D91CB1"/>
    <w:rsid w:val="00D92435"/>
    <w:rsid w:val="00D92B14"/>
    <w:rsid w:val="00D92E9F"/>
    <w:rsid w:val="00D93337"/>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0D9F"/>
    <w:rsid w:val="00DA1404"/>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013"/>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E38"/>
    <w:rsid w:val="00DB7F0B"/>
    <w:rsid w:val="00DC03DE"/>
    <w:rsid w:val="00DC0419"/>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D"/>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545"/>
    <w:rsid w:val="00DE56DE"/>
    <w:rsid w:val="00DE57F5"/>
    <w:rsid w:val="00DE5864"/>
    <w:rsid w:val="00DE5C62"/>
    <w:rsid w:val="00DE5C9A"/>
    <w:rsid w:val="00DE61DD"/>
    <w:rsid w:val="00DE67B2"/>
    <w:rsid w:val="00DE69CB"/>
    <w:rsid w:val="00DE6E4C"/>
    <w:rsid w:val="00DE715A"/>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56"/>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772"/>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BF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3AC"/>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6FBE"/>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1B8"/>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0E"/>
    <w:rsid w:val="00E87EB8"/>
    <w:rsid w:val="00E9014A"/>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67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965"/>
    <w:rsid w:val="00EA1AE5"/>
    <w:rsid w:val="00EA1C71"/>
    <w:rsid w:val="00EA1D76"/>
    <w:rsid w:val="00EA1F3F"/>
    <w:rsid w:val="00EA1F78"/>
    <w:rsid w:val="00EA2303"/>
    <w:rsid w:val="00EA267E"/>
    <w:rsid w:val="00EA276A"/>
    <w:rsid w:val="00EA2948"/>
    <w:rsid w:val="00EA2C75"/>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EF7EB6"/>
    <w:rsid w:val="00F00176"/>
    <w:rsid w:val="00F00250"/>
    <w:rsid w:val="00F0028D"/>
    <w:rsid w:val="00F004A8"/>
    <w:rsid w:val="00F011AC"/>
    <w:rsid w:val="00F018AE"/>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BCF"/>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2A9D"/>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A4B"/>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CEB"/>
    <w:rsid w:val="00F43D43"/>
    <w:rsid w:val="00F43DBF"/>
    <w:rsid w:val="00F43DE7"/>
    <w:rsid w:val="00F43E9F"/>
    <w:rsid w:val="00F43ED3"/>
    <w:rsid w:val="00F4426F"/>
    <w:rsid w:val="00F4495A"/>
    <w:rsid w:val="00F4555C"/>
    <w:rsid w:val="00F45674"/>
    <w:rsid w:val="00F45757"/>
    <w:rsid w:val="00F45785"/>
    <w:rsid w:val="00F458E0"/>
    <w:rsid w:val="00F45934"/>
    <w:rsid w:val="00F45AF6"/>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966"/>
    <w:rsid w:val="00F60BF4"/>
    <w:rsid w:val="00F60C9C"/>
    <w:rsid w:val="00F61836"/>
    <w:rsid w:val="00F61DBD"/>
    <w:rsid w:val="00F61E7C"/>
    <w:rsid w:val="00F61E7D"/>
    <w:rsid w:val="00F61EAE"/>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65B"/>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0F"/>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2D7F"/>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AAB"/>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08"/>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241"/>
    <w:rsid w:val="00FF1611"/>
    <w:rsid w:val="00FF16E2"/>
    <w:rsid w:val="00FF17BD"/>
    <w:rsid w:val="00FF18A5"/>
    <w:rsid w:val="00FF1F11"/>
    <w:rsid w:val="00FF2075"/>
    <w:rsid w:val="00FF209E"/>
    <w:rsid w:val="00FF24C5"/>
    <w:rsid w:val="00FF2887"/>
    <w:rsid w:val="00FF290E"/>
    <w:rsid w:val="00FF29AB"/>
    <w:rsid w:val="00FF2DAD"/>
    <w:rsid w:val="00FF2DDC"/>
    <w:rsid w:val="00FF2FDD"/>
    <w:rsid w:val="00FF3153"/>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69846267-8E8C-463F-98B3-75EC77F4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uiPriority w:val="9"/>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a">
    <w:name w:val="佐藤２"/>
    <w:basedOn w:val="Normal"/>
    <w:rsid w:val="004D2BF1"/>
    <w:pPr>
      <w:widowControl w:val="0"/>
      <w:numPr>
        <w:numId w:val="9"/>
      </w:numPr>
      <w:spacing w:before="0" w:after="0" w:line="240" w:lineRule="auto"/>
      <w:ind w:firstLineChars="0" w:firstLine="0"/>
    </w:pPr>
    <w:rPr>
      <w:rFonts w:ascii="Century" w:eastAsia="MS Mincho" w:hAnsi="Century"/>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0CEBE-72A7-4396-A68E-785373BF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710</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Xiong/PHY Research &amp; Standard Lab /SRC-Beijing/Staff Engineer/Samsung Electronics</cp:lastModifiedBy>
  <cp:revision>12</cp:revision>
  <dcterms:created xsi:type="dcterms:W3CDTF">2022-02-11T03:15:00Z</dcterms:created>
  <dcterms:modified xsi:type="dcterms:W3CDTF">2022-04-25T02:37:00Z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